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lang w:val="en-US"/>
        </w:rPr>
        <w:t>Háttvirtur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forseti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Íslands</w:t>
      </w:r>
      <w:proofErr w:type="spellEnd"/>
      <w:r>
        <w:rPr>
          <w:rStyle w:val="Strong"/>
          <w:lang w:val="en-US"/>
        </w:rPr>
        <w:t xml:space="preserve">, </w:t>
      </w:r>
      <w:proofErr w:type="spellStart"/>
      <w:r>
        <w:rPr>
          <w:rStyle w:val="Strong"/>
          <w:lang w:val="en-US"/>
        </w:rPr>
        <w:t>Ólafur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Ragnar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Grímsson</w:t>
      </w:r>
      <w:proofErr w:type="spellEnd"/>
      <w:r>
        <w:rPr>
          <w:rStyle w:val="Strong"/>
          <w:lang w:val="en-US"/>
        </w:rPr>
        <w:t xml:space="preserve">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neyðarstjórn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Íslandi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stjórn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nýtur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trausts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almennings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umheimsins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Stjórnmálaflokkarnir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stjórnmálamenn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njóta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hvorugs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heldur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tortryggni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andúð</w:t>
      </w:r>
      <w:proofErr w:type="spellEnd"/>
      <w:r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segja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stjórnsýslu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landsins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pólitíska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komið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þrot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ræður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brýnustu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úrlausnarefni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þjóðarinnar</w:t>
      </w:r>
      <w:proofErr w:type="spellEnd"/>
      <w:r>
        <w:rPr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Neyðarstjórnin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afmarkaðan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tíma</w:t>
      </w:r>
      <w:proofErr w:type="spellEnd"/>
      <w:r>
        <w:rPr>
          <w:lang w:val="en-US"/>
        </w:rPr>
        <w:t xml:space="preserve"> 18 – 24 </w:t>
      </w:r>
      <w:proofErr w:type="spellStart"/>
      <w:r>
        <w:rPr>
          <w:lang w:val="en-US"/>
        </w:rPr>
        <w:t>mánuði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eftirfarandi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verkefnum</w:t>
      </w:r>
      <w:proofErr w:type="spellEnd"/>
      <w:r>
        <w:rPr>
          <w:lang w:val="en-US"/>
        </w:rPr>
        <w:t>:</w:t>
      </w:r>
    </w:p>
    <w:p w:rsidR="00DC0471" w:rsidRDefault="00DC0471" w:rsidP="00DC0471">
      <w:pPr>
        <w:pStyle w:val="NormalWeb"/>
        <w:rPr>
          <w:lang w:val="en-US"/>
        </w:rPr>
      </w:pPr>
      <w:r>
        <w:rPr>
          <w:rStyle w:val="Strong"/>
          <w:lang w:val="en-US"/>
        </w:rPr>
        <w:t xml:space="preserve">1. </w:t>
      </w:r>
      <w:proofErr w:type="spellStart"/>
      <w:r>
        <w:rPr>
          <w:rStyle w:val="Strong"/>
          <w:lang w:val="en-US"/>
        </w:rPr>
        <w:t>Neyðarráðstöfunum</w:t>
      </w:r>
      <w:proofErr w:type="spellEnd"/>
      <w:r>
        <w:rPr>
          <w:rStyle w:val="Strong"/>
          <w:lang w:val="en-US"/>
        </w:rPr>
        <w:t xml:space="preserve"> í </w:t>
      </w:r>
      <w:proofErr w:type="spellStart"/>
      <w:r>
        <w:rPr>
          <w:rStyle w:val="Strong"/>
          <w:lang w:val="en-US"/>
        </w:rPr>
        <w:t>efnahagsmálum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rStyle w:val="Strong"/>
          <w:lang w:val="en-US"/>
        </w:rPr>
        <w:t xml:space="preserve">2. </w:t>
      </w:r>
      <w:proofErr w:type="spellStart"/>
      <w:r>
        <w:rPr>
          <w:rStyle w:val="Strong"/>
          <w:lang w:val="en-US"/>
        </w:rPr>
        <w:t>Rannsókn</w:t>
      </w:r>
      <w:proofErr w:type="spellEnd"/>
      <w:r>
        <w:rPr>
          <w:rStyle w:val="Strong"/>
          <w:lang w:val="en-US"/>
        </w:rPr>
        <w:t xml:space="preserve"> á </w:t>
      </w:r>
      <w:proofErr w:type="spellStart"/>
      <w:r>
        <w:rPr>
          <w:rStyle w:val="Strong"/>
          <w:lang w:val="en-US"/>
        </w:rPr>
        <w:t>efnahagshruninu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rStyle w:val="Strong"/>
          <w:lang w:val="en-US"/>
        </w:rPr>
        <w:t xml:space="preserve">3. </w:t>
      </w:r>
      <w:proofErr w:type="spellStart"/>
      <w:r>
        <w:rPr>
          <w:rStyle w:val="Strong"/>
          <w:lang w:val="en-US"/>
        </w:rPr>
        <w:t>Endurskipulagningu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stjórnsýslunnar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rStyle w:val="Strong"/>
          <w:lang w:val="en-US"/>
        </w:rPr>
        <w:t xml:space="preserve">4. </w:t>
      </w:r>
      <w:proofErr w:type="spellStart"/>
      <w:r>
        <w:rPr>
          <w:rStyle w:val="Strong"/>
          <w:lang w:val="en-US"/>
        </w:rPr>
        <w:t>Stjórnlagaþingi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Neyðarstjórn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skipuð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fólki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nýtur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almennrar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virðingar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trausts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þjóðarinnar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Stjórnin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liðs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sig </w:t>
      </w:r>
      <w:proofErr w:type="spellStart"/>
      <w:r>
        <w:rPr>
          <w:lang w:val="en-US"/>
        </w:rPr>
        <w:t>færustu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sérfræðinga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innan</w:t>
      </w:r>
      <w:proofErr w:type="spellEnd"/>
      <w:r>
        <w:rPr>
          <w:lang w:val="en-US"/>
        </w:rPr>
        <w:t xml:space="preserve"> lands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utan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stjórnlagaþing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skilað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sér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drögum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nýrri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stjórnarskrá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verða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samþykktar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synjunar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þjóðaratkvæðagreiðslu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Samþykki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drögin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stofnað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lýðveldi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grundvelli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nýrrar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stjórnarskrár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boðað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alþingiskosninga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Tímabært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snúa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gömlu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úrsérgengnu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stjórnmálakerfi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reisa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kröfuna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utanþingsstjórn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Fulltrúar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Alþingi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þurfa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þekkja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vitjunartíma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verja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slíka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falli</w:t>
      </w:r>
      <w:proofErr w:type="spellEnd"/>
      <w:r>
        <w:rPr>
          <w:lang w:val="en-US"/>
        </w:rPr>
        <w:t>.</w:t>
      </w:r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Neyðarstjórn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almennings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utanþingsstjórn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forseti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meirihluti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Alþingis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sættir</w:t>
      </w:r>
      <w:proofErr w:type="spellEnd"/>
      <w:r>
        <w:rPr>
          <w:lang w:val="en-US"/>
        </w:rPr>
        <w:t xml:space="preserve"> sig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gramStart"/>
      <w:r>
        <w:rPr>
          <w:lang w:val="en-US"/>
        </w:rPr>
        <w:t xml:space="preserve">Í </w:t>
      </w:r>
      <w:proofErr w:type="spellStart"/>
      <w:r>
        <w:rPr>
          <w:lang w:val="en-US"/>
        </w:rPr>
        <w:t>kosningastefnuskrám</w:t>
      </w:r>
      <w:proofErr w:type="spellEnd"/>
      <w:r>
        <w:rPr>
          <w:lang w:val="en-US"/>
        </w:rPr>
        <w:t xml:space="preserve"> VG </w:t>
      </w:r>
      <w:proofErr w:type="spellStart"/>
      <w:r>
        <w:rPr>
          <w:lang w:val="en-US"/>
        </w:rPr>
        <w:t>síðastliðið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mátti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einmitt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finna</w:t>
      </w:r>
      <w:proofErr w:type="spellEnd"/>
      <w:r>
        <w:rPr>
          <w:lang w:val="en-US"/>
        </w:rPr>
        <w:t xml:space="preserve"> </w:t>
      </w:r>
      <w:proofErr w:type="spellStart"/>
      <w:r>
        <w:rPr>
          <w:rStyle w:val="Strong"/>
          <w:lang w:val="en-US"/>
        </w:rPr>
        <w:t>heitstrengingar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tiltekinn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landsmanna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þjóðaratkvæðagreiðslur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Þær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hljóða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</w:t>
      </w:r>
      <w:proofErr w:type="spellEnd"/>
      <w:r>
        <w:rPr>
          <w:lang w:val="en-US"/>
        </w:rPr>
        <w:t>: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u w:val="single"/>
          <w:lang w:val="en-US"/>
        </w:rPr>
        <w:t>Vinstri</w:t>
      </w:r>
      <w:proofErr w:type="spellEnd"/>
      <w:r>
        <w:rPr>
          <w:rStyle w:val="Strong"/>
          <w:u w:val="single"/>
          <w:lang w:val="en-US"/>
        </w:rPr>
        <w:t xml:space="preserve"> </w:t>
      </w:r>
      <w:proofErr w:type="spellStart"/>
      <w:r>
        <w:rPr>
          <w:rStyle w:val="Strong"/>
          <w:u w:val="single"/>
          <w:lang w:val="en-US"/>
        </w:rPr>
        <w:t>Grænir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lýðræði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Vegur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framtíðar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Lýðræðisumbætur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i/>
          <w:iCs/>
          <w:lang w:val="en-US"/>
        </w:rPr>
        <w:t>Tryggjum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tiltekinn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hluti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þjóðarinnar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geti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með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undirskrift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sinni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átt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frumkvæði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þjóðaratkvæðagreiðslum</w:t>
      </w:r>
      <w:proofErr w:type="spellEnd"/>
      <w:r>
        <w:rPr>
          <w:rStyle w:val="Strong"/>
          <w:i/>
          <w:iCs/>
          <w:lang w:val="en-US"/>
        </w:rPr>
        <w:t xml:space="preserve"> um </w:t>
      </w:r>
      <w:proofErr w:type="spellStart"/>
      <w:r>
        <w:rPr>
          <w:rStyle w:val="Strong"/>
          <w:i/>
          <w:iCs/>
          <w:lang w:val="en-US"/>
        </w:rPr>
        <w:t>öll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stórmál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eða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krafist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þingrofs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proofErr w:type="gramStart"/>
      <w:r>
        <w:rPr>
          <w:rStyle w:val="Strong"/>
          <w:i/>
          <w:iCs/>
          <w:lang w:val="en-US"/>
        </w:rPr>
        <w:t>og</w:t>
      </w:r>
      <w:proofErr w:type="spellEnd"/>
      <w:proofErr w:type="gram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nýrra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kosninga</w:t>
      </w:r>
      <w:proofErr w:type="spellEnd"/>
      <w:r>
        <w:rPr>
          <w:rStyle w:val="Strong"/>
          <w:i/>
          <w:iCs/>
          <w:lang w:val="en-US"/>
        </w:rPr>
        <w:t xml:space="preserve">. </w:t>
      </w:r>
    </w:p>
    <w:p w:rsidR="00DC0471" w:rsidRDefault="00DC0471" w:rsidP="00DC0471">
      <w:pPr>
        <w:pStyle w:val="NormalWeb"/>
        <w:rPr>
          <w:lang w:val="en-US"/>
        </w:rPr>
      </w:pP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u w:val="single"/>
          <w:lang w:val="en-US"/>
        </w:rPr>
        <w:t>Hreyfingin</w:t>
      </w:r>
      <w:proofErr w:type="spellEnd"/>
      <w:r>
        <w:rPr>
          <w:rStyle w:val="Strong"/>
          <w:u w:val="single"/>
          <w:lang w:val="en-US"/>
        </w:rPr>
        <w:t xml:space="preserve"> </w:t>
      </w:r>
      <w:proofErr w:type="spellStart"/>
      <w:proofErr w:type="gramStart"/>
      <w:r>
        <w:rPr>
          <w:rStyle w:val="Strong"/>
          <w:u w:val="single"/>
          <w:lang w:val="en-US"/>
        </w:rPr>
        <w:t>og</w:t>
      </w:r>
      <w:proofErr w:type="spellEnd"/>
      <w:proofErr w:type="gramEnd"/>
      <w:r>
        <w:rPr>
          <w:rStyle w:val="Strong"/>
          <w:u w:val="single"/>
          <w:lang w:val="en-US"/>
        </w:rPr>
        <w:t xml:space="preserve"> </w:t>
      </w:r>
      <w:proofErr w:type="spellStart"/>
      <w:r>
        <w:rPr>
          <w:rStyle w:val="Strong"/>
          <w:u w:val="single"/>
          <w:lang w:val="en-US"/>
        </w:rPr>
        <w:t>Borgarahreyfingin</w:t>
      </w:r>
      <w:proofErr w:type="spellEnd"/>
      <w:r>
        <w:rPr>
          <w:rStyle w:val="Strong"/>
          <w:u w:val="single"/>
          <w:lang w:val="en-US"/>
        </w:rPr>
        <w:t xml:space="preserve">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Stefnuskrá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Hreyfingarinnar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Borgarahreyfingarinnar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2009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Emphasis"/>
          <w:b/>
          <w:bCs/>
          <w:lang w:val="en-US"/>
        </w:rPr>
        <w:t>Þjóðaratkvæðagreiðsla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fari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fram</w:t>
      </w:r>
      <w:proofErr w:type="spellEnd"/>
      <w:r>
        <w:rPr>
          <w:rStyle w:val="Strong"/>
          <w:i/>
          <w:iCs/>
          <w:lang w:val="en-US"/>
        </w:rPr>
        <w:t xml:space="preserve"> um </w:t>
      </w:r>
      <w:proofErr w:type="spellStart"/>
      <w:r>
        <w:rPr>
          <w:rStyle w:val="Strong"/>
          <w:i/>
          <w:iCs/>
          <w:lang w:val="en-US"/>
        </w:rPr>
        <w:t>mál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proofErr w:type="gramStart"/>
      <w:r>
        <w:rPr>
          <w:rStyle w:val="Strong"/>
          <w:i/>
          <w:iCs/>
          <w:lang w:val="en-US"/>
        </w:rPr>
        <w:t>sem</w:t>
      </w:r>
      <w:proofErr w:type="spellEnd"/>
      <w:proofErr w:type="gram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varða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þjóðarhag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óski</w:t>
      </w:r>
      <w:proofErr w:type="spellEnd"/>
      <w:r>
        <w:rPr>
          <w:rStyle w:val="Strong"/>
          <w:i/>
          <w:iCs/>
          <w:lang w:val="en-US"/>
        </w:rPr>
        <w:t xml:space="preserve"> 7% </w:t>
      </w:r>
      <w:proofErr w:type="spellStart"/>
      <w:r>
        <w:rPr>
          <w:rStyle w:val="Strong"/>
          <w:i/>
          <w:iCs/>
          <w:lang w:val="en-US"/>
        </w:rPr>
        <w:t>þjóðarinnar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þess</w:t>
      </w:r>
      <w:proofErr w:type="spellEnd"/>
      <w:r>
        <w:rPr>
          <w:rStyle w:val="Strong"/>
          <w:i/>
          <w:iCs/>
          <w:lang w:val="en-US"/>
        </w:rPr>
        <w:t xml:space="preserve">.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rStyle w:val="Strong"/>
          <w:i/>
          <w:iCs/>
          <w:lang w:val="en-US"/>
        </w:rPr>
        <w:t>Sama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skal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gilda</w:t>
      </w:r>
      <w:proofErr w:type="spellEnd"/>
      <w:r>
        <w:rPr>
          <w:rStyle w:val="Strong"/>
          <w:i/>
          <w:iCs/>
          <w:lang w:val="en-US"/>
        </w:rPr>
        <w:t xml:space="preserve"> um </w:t>
      </w:r>
      <w:proofErr w:type="spellStart"/>
      <w:r>
        <w:rPr>
          <w:rStyle w:val="Strong"/>
          <w:i/>
          <w:iCs/>
          <w:lang w:val="en-US"/>
        </w:rPr>
        <w:t>þingrof</w:t>
      </w:r>
      <w:proofErr w:type="spellEnd"/>
      <w:r>
        <w:rPr>
          <w:rStyle w:val="Strong"/>
          <w:i/>
          <w:iCs/>
          <w:lang w:val="en-US"/>
        </w:rPr>
        <w:t>.</w:t>
      </w:r>
      <w:proofErr w:type="gram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u w:val="single"/>
          <w:lang w:val="en-US"/>
        </w:rPr>
        <w:lastRenderedPageBreak/>
        <w:t>Samfylkingin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Stjórnmálaályktun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Samfylkingarinnar</w:t>
      </w:r>
      <w:proofErr w:type="spellEnd"/>
      <w:r>
        <w:rPr>
          <w:lang w:val="en-US"/>
        </w:rPr>
        <w:t xml:space="preserve"> 2009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Nauðsynlegt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stjórnarskrá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tryggja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þjóðareign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sameiginlegum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auðlindum</w:t>
      </w:r>
      <w:proofErr w:type="spellEnd"/>
      <w:r>
        <w:rPr>
          <w:lang w:val="en-US"/>
        </w:rPr>
        <w:t>,</w:t>
      </w:r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rétt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almennings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til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þjóðaratkvæðagreiðslna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gera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kleift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breyta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stjórnarskrá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samþykki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þingkosninga</w:t>
      </w:r>
      <w:proofErr w:type="spellEnd"/>
      <w:r>
        <w:rPr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Lýðræði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jafnrétti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stjórnkerfisumbætur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Umbætur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stjórnkerfi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ný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stjórnarskrá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Emphasis"/>
          <w:b/>
          <w:bCs/>
          <w:lang w:val="en-US"/>
        </w:rPr>
        <w:t>Þjóðaratkvæðagreiðslur</w:t>
      </w:r>
      <w:proofErr w:type="spellEnd"/>
      <w:r>
        <w:rPr>
          <w:rStyle w:val="Emphasis"/>
          <w:b/>
          <w:bCs/>
          <w:lang w:val="en-US"/>
        </w:rPr>
        <w:t xml:space="preserve">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lang w:val="en-US"/>
        </w:rPr>
        <w:t>Milliliðalaust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lýðræði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verulega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kostnað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fulltrúalýðræðisins</w:t>
      </w:r>
      <w:proofErr w:type="spellEnd"/>
      <w:r>
        <w:rPr>
          <w:lang w:val="en-US"/>
        </w:rPr>
        <w:t>.</w:t>
      </w:r>
      <w:proofErr w:type="gramEnd"/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rStyle w:val="Emphasis"/>
          <w:b/>
          <w:bCs/>
          <w:lang w:val="en-US"/>
        </w:rPr>
        <w:t>Tiltekinn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hlutfallsfjöldi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þjóðarinnar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getur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kallað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eftir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þjóðaratkvæðagreiðslu</w:t>
      </w:r>
      <w:proofErr w:type="spellEnd"/>
      <w:r>
        <w:rPr>
          <w:rStyle w:val="Emphasis"/>
          <w:b/>
          <w:bCs/>
          <w:lang w:val="en-US"/>
        </w:rPr>
        <w:t>.</w:t>
      </w:r>
      <w:proofErr w:type="gramEnd"/>
      <w:r>
        <w:rPr>
          <w:rStyle w:val="Emphasis"/>
          <w:b/>
          <w:bCs/>
          <w:lang w:val="en-US"/>
        </w:rPr>
        <w:t xml:space="preserve">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Minnihluti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þingmanna</w:t>
      </w:r>
      <w:proofErr w:type="spellEnd"/>
      <w:r>
        <w:rPr>
          <w:lang w:val="en-US"/>
        </w:rPr>
        <w:t xml:space="preserve">, </w:t>
      </w:r>
      <w:proofErr w:type="spellStart"/>
      <w:proofErr w:type="gramStart"/>
      <w:r>
        <w:rPr>
          <w:lang w:val="en-US"/>
        </w:rPr>
        <w:t>t.d</w:t>
      </w:r>
      <w:proofErr w:type="spellEnd"/>
      <w:proofErr w:type="gramEnd"/>
      <w:r>
        <w:rPr>
          <w:lang w:val="en-US"/>
        </w:rPr>
        <w:t xml:space="preserve">. 30 % </w:t>
      </w:r>
      <w:proofErr w:type="spellStart"/>
      <w:r>
        <w:rPr>
          <w:lang w:val="en-US"/>
        </w:rPr>
        <w:t>þingmanna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kallað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þjóðaratkvæði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samþykkt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lög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áður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forseti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staðfest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þau</w:t>
      </w:r>
      <w:proofErr w:type="spellEnd"/>
      <w:r>
        <w:rPr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u w:val="single"/>
          <w:lang w:val="en-US"/>
        </w:rPr>
        <w:t>Framsóknarflokkurinn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lýðræði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vegur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framtíðar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Emphasis"/>
          <w:b/>
          <w:bCs/>
          <w:lang w:val="en-US"/>
        </w:rPr>
        <w:t>Þjóðaratkvæðagreiðslur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i/>
          <w:iCs/>
          <w:lang w:val="en-US"/>
        </w:rPr>
        <w:t>Tryggjum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tiltekinn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hluti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þjóðarinnar</w:t>
      </w:r>
      <w:proofErr w:type="spellEnd"/>
      <w:r>
        <w:rPr>
          <w:rStyle w:val="Strong"/>
          <w:i/>
          <w:iCs/>
          <w:lang w:val="en-US"/>
        </w:rPr>
        <w:t xml:space="preserve"> 15-20% </w:t>
      </w:r>
      <w:proofErr w:type="spellStart"/>
      <w:r>
        <w:rPr>
          <w:rStyle w:val="Strong"/>
          <w:i/>
          <w:iCs/>
          <w:lang w:val="en-US"/>
        </w:rPr>
        <w:t>geti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með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undirskrift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sinni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átt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frumkvæði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þjóðaratkvæðagreiðslu</w:t>
      </w:r>
      <w:proofErr w:type="spellEnd"/>
      <w:r>
        <w:rPr>
          <w:rStyle w:val="Strong"/>
          <w:i/>
          <w:iCs/>
          <w:lang w:val="en-US"/>
        </w:rPr>
        <w:t xml:space="preserve"> um </w:t>
      </w:r>
      <w:proofErr w:type="spellStart"/>
      <w:r>
        <w:rPr>
          <w:rStyle w:val="Strong"/>
          <w:i/>
          <w:iCs/>
          <w:lang w:val="en-US"/>
        </w:rPr>
        <w:t>öll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stórmál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Lýðræðisleg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ákvörðun</w:t>
      </w:r>
      <w:proofErr w:type="spellEnd"/>
      <w:r>
        <w:rPr>
          <w:lang w:val="en-US"/>
        </w:rPr>
        <w:t xml:space="preserve"> um ESB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Lýðræði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réttlæti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fyrir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okkur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öll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i/>
          <w:iCs/>
          <w:lang w:val="en-US"/>
        </w:rPr>
        <w:t>Við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viljum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heimildir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til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þjóðaratkvæðagreiðslu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verði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auknar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proofErr w:type="gramStart"/>
      <w:r>
        <w:rPr>
          <w:rStyle w:val="Strong"/>
          <w:i/>
          <w:iCs/>
          <w:lang w:val="en-US"/>
        </w:rPr>
        <w:t>og</w:t>
      </w:r>
      <w:proofErr w:type="spellEnd"/>
      <w:proofErr w:type="gram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oftar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leitað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beint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til</w:t>
      </w:r>
      <w:proofErr w:type="spellEnd"/>
      <w:r>
        <w:rPr>
          <w:rStyle w:val="Strong"/>
          <w:i/>
          <w:iCs/>
          <w:lang w:val="en-US"/>
        </w:rPr>
        <w:t xml:space="preserve"> </w:t>
      </w:r>
      <w:proofErr w:type="spellStart"/>
      <w:r>
        <w:rPr>
          <w:rStyle w:val="Strong"/>
          <w:i/>
          <w:iCs/>
          <w:lang w:val="en-US"/>
        </w:rPr>
        <w:t>þjóðarinnar</w:t>
      </w:r>
      <w:proofErr w:type="spellEnd"/>
      <w:r>
        <w:rPr>
          <w:rStyle w:val="Strong"/>
          <w:i/>
          <w:iCs/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rStyle w:val="Strong"/>
          <w:u w:val="single"/>
          <w:lang w:val="en-US"/>
        </w:rPr>
        <w:t>Sjálfstæðisflokkurinn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lang w:val="en-US"/>
        </w:rPr>
        <w:t xml:space="preserve">Í </w:t>
      </w:r>
      <w:proofErr w:type="spellStart"/>
      <w:r>
        <w:rPr>
          <w:lang w:val="en-US"/>
        </w:rPr>
        <w:t>landsfundarályktun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Sjálfstæðisflokksins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2009 </w:t>
      </w:r>
      <w:proofErr w:type="spellStart"/>
      <w:r>
        <w:rPr>
          <w:lang w:val="en-US"/>
        </w:rPr>
        <w:t>sagði</w:t>
      </w:r>
      <w:proofErr w:type="spellEnd"/>
      <w:r>
        <w:rPr>
          <w:lang w:val="en-US"/>
        </w:rPr>
        <w:t>: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Ályktun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réttarfars</w:t>
      </w:r>
      <w:proofErr w:type="spellEnd"/>
      <w:r>
        <w:rPr>
          <w:lang w:val="en-US"/>
        </w:rPr>
        <w:t xml:space="preserve">-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stjórnskipunarmál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Landsfundur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setja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skuli</w:t>
      </w:r>
      <w:proofErr w:type="spellEnd"/>
      <w:r>
        <w:rPr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almenn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lög</w:t>
      </w:r>
      <w:proofErr w:type="spellEnd"/>
      <w:r>
        <w:rPr>
          <w:rStyle w:val="Emphasis"/>
          <w:b/>
          <w:bCs/>
          <w:lang w:val="en-US"/>
        </w:rPr>
        <w:t xml:space="preserve"> um </w:t>
      </w:r>
      <w:proofErr w:type="spellStart"/>
      <w:r>
        <w:rPr>
          <w:rStyle w:val="Emphasis"/>
          <w:b/>
          <w:bCs/>
          <w:lang w:val="en-US"/>
        </w:rPr>
        <w:t>framkvæmd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þjóðaratkvæðagreiðslna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og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þær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lágmarkskröfur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sem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gera</w:t>
      </w:r>
      <w:proofErr w:type="spellEnd"/>
      <w:r>
        <w:rPr>
          <w:rStyle w:val="Emphasis"/>
          <w:b/>
          <w:bCs/>
          <w:lang w:val="en-US"/>
        </w:rPr>
        <w:t xml:space="preserve"> á um </w:t>
      </w:r>
      <w:proofErr w:type="spellStart"/>
      <w:r>
        <w:rPr>
          <w:rStyle w:val="Emphasis"/>
          <w:b/>
          <w:bCs/>
          <w:lang w:val="en-US"/>
        </w:rPr>
        <w:t>stuðning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við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mál</w:t>
      </w:r>
      <w:proofErr w:type="spellEnd"/>
      <w:r>
        <w:rPr>
          <w:rStyle w:val="Emphasis"/>
          <w:b/>
          <w:bCs/>
          <w:lang w:val="en-US"/>
        </w:rPr>
        <w:t xml:space="preserve"> á </w:t>
      </w:r>
      <w:proofErr w:type="spellStart"/>
      <w:r>
        <w:rPr>
          <w:rStyle w:val="Emphasis"/>
          <w:b/>
          <w:bCs/>
          <w:lang w:val="en-US"/>
        </w:rPr>
        <w:t>Alþingi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og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við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þjóðaratkvæðagreiðslu</w:t>
      </w:r>
      <w:proofErr w:type="spellEnd"/>
      <w:r>
        <w:rPr>
          <w:rStyle w:val="Emphasis"/>
          <w:b/>
          <w:bCs/>
          <w:lang w:val="en-US"/>
        </w:rPr>
        <w:t>. ﻿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rStyle w:val="Strong"/>
          <w:i/>
          <w:iCs/>
          <w:lang w:val="en-US"/>
        </w:rPr>
        <w:t>Reglur</w:t>
      </w:r>
      <w:proofErr w:type="spellEnd"/>
      <w:r>
        <w:rPr>
          <w:rStyle w:val="Strong"/>
          <w:i/>
          <w:iCs/>
          <w:lang w:val="en-US"/>
        </w:rPr>
        <w:t xml:space="preserve"> um </w:t>
      </w:r>
      <w:proofErr w:type="spellStart"/>
      <w:r>
        <w:rPr>
          <w:rStyle w:val="Strong"/>
          <w:i/>
          <w:iCs/>
          <w:lang w:val="en-US"/>
        </w:rPr>
        <w:t>þjóðaratkvæðagreiðslur</w:t>
      </w:r>
      <w:proofErr w:type="spellEnd"/>
      <w:r>
        <w:rPr>
          <w:rStyle w:val="Strong"/>
          <w:i/>
          <w:iCs/>
          <w:lang w:val="en-US"/>
        </w:rPr>
        <w:t>.</w:t>
      </w:r>
      <w:proofErr w:type="gramEnd"/>
      <w:r>
        <w:rPr>
          <w:rStyle w:val="Strong"/>
          <w:i/>
          <w:iCs/>
          <w:lang w:val="en-US"/>
        </w:rPr>
        <w:t xml:space="preserve">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lang w:val="en-US"/>
        </w:rPr>
        <w:t>Það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því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ljóst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forsetinn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góðan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stuðning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stefnumörkun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2004 í </w:t>
      </w:r>
      <w:proofErr w:type="spellStart"/>
      <w:r>
        <w:rPr>
          <w:lang w:val="en-US"/>
        </w:rPr>
        <w:t>nýlegri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stefnuskrá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Samfylkingar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Stefnuskrá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sett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aðdraganda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síðustu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þingkosninga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Stefnuskrá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hvetur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milliliðalaust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lýðræði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verulega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kostnað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lastRenderedPageBreak/>
        <w:t>fulltrúalýðræðisins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að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tiltekinn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hlutfallsfjöldi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þjóðarinnar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geti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kallað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eftir</w:t>
      </w:r>
      <w:proofErr w:type="spellEnd"/>
      <w:r>
        <w:rPr>
          <w:rStyle w:val="Emphasis"/>
          <w:b/>
          <w:bCs/>
          <w:lang w:val="en-US"/>
        </w:rPr>
        <w:t xml:space="preserve"> </w:t>
      </w:r>
      <w:proofErr w:type="spellStart"/>
      <w:r>
        <w:rPr>
          <w:rStyle w:val="Emphasis"/>
          <w:b/>
          <w:bCs/>
          <w:lang w:val="en-US"/>
        </w:rPr>
        <w:t>þjóðaratkvæðagreiðslu</w:t>
      </w:r>
      <w:proofErr w:type="spellEnd"/>
      <w:r>
        <w:rPr>
          <w:rStyle w:val="Emphasis"/>
          <w:b/>
          <w:bCs/>
          <w:lang w:val="en-US"/>
        </w:rPr>
        <w:t xml:space="preserve">. 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flokkar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eiga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fulltrúa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Alþingi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stefnu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vægi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beins</w:t>
      </w:r>
      <w:proofErr w:type="spellEnd"/>
      <w:r>
        <w:rPr>
          <w:rStyle w:val="Strong"/>
          <w:lang w:val="en-US"/>
        </w:rPr>
        <w:t xml:space="preserve"> </w:t>
      </w:r>
      <w:proofErr w:type="spellStart"/>
      <w:r>
        <w:rPr>
          <w:rStyle w:val="Strong"/>
          <w:lang w:val="en-US"/>
        </w:rPr>
        <w:t>lýðræðis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stjórnarflokkarnir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beinlínis</w:t>
      </w:r>
      <w:proofErr w:type="spellEnd"/>
      <w:r>
        <w:rPr>
          <w:lang w:val="en-US"/>
        </w:rPr>
        <w:t xml:space="preserve"> sett </w:t>
      </w:r>
      <w:proofErr w:type="spellStart"/>
      <w:r>
        <w:rPr>
          <w:lang w:val="en-US"/>
        </w:rPr>
        <w:t>fram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tiltekin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skilyrði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þjóðaratkvæðagreiðslur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fullnægt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afgerandi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eiginlega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Ólafs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Ragnars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Grímssonar</w:t>
      </w:r>
      <w:proofErr w:type="spellEnd"/>
      <w:r>
        <w:rPr>
          <w:lang w:val="en-US"/>
        </w:rPr>
        <w:t xml:space="preserve">? </w:t>
      </w:r>
      <w:proofErr w:type="spellStart"/>
      <w:r>
        <w:rPr>
          <w:lang w:val="en-US"/>
        </w:rPr>
        <w:t>Það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vandamál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þegar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stefnuskrár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flokka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eru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samræmi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stefnu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forsetinn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markaði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2004.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ósk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þrýsti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Alþingi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Íslendinga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rjúfa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tafarlaust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vegna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þess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neyðarástands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sem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ríkir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Íslandi</w:t>
      </w:r>
      <w:proofErr w:type="spellEnd"/>
      <w:r>
        <w:rPr>
          <w:lang w:val="en-US"/>
        </w:rPr>
        <w:t>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ósk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forseti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Ólafur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Ragnar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Grímsson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rjúfi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þing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og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boði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þjóðaratkvæðagreiðslu</w:t>
      </w:r>
      <w:proofErr w:type="spellEnd"/>
      <w:r>
        <w:rPr>
          <w:lang w:val="en-US"/>
        </w:rPr>
        <w:t xml:space="preserve"> um </w:t>
      </w:r>
      <w:proofErr w:type="spellStart"/>
      <w:r>
        <w:rPr>
          <w:lang w:val="en-US"/>
        </w:rPr>
        <w:t>hvort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skipa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utanþingstjórn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Íslandi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september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árið</w:t>
      </w:r>
      <w:proofErr w:type="spellEnd"/>
      <w:r>
        <w:rPr>
          <w:lang w:val="en-US"/>
        </w:rPr>
        <w:t xml:space="preserve"> 2010.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r>
        <w:rPr>
          <w:lang w:val="en-US"/>
        </w:rPr>
        <w:t>Virðingarfyllst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lang w:val="en-US"/>
        </w:rPr>
        <w:t>—————————————————–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lang w:val="en-US"/>
        </w:rPr>
        <w:t>nafn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sendanda</w:t>
      </w:r>
      <w:proofErr w:type="spellEnd"/>
    </w:p>
    <w:p w:rsidR="00DC0471" w:rsidRDefault="00DC0471" w:rsidP="00DC0471">
      <w:pPr>
        <w:pStyle w:val="NormalWeb"/>
        <w:rPr>
          <w:lang w:val="en-US"/>
        </w:rPr>
      </w:pPr>
      <w:r>
        <w:rPr>
          <w:lang w:val="en-US"/>
        </w:rPr>
        <w:t>——————————————————</w:t>
      </w:r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lang w:val="en-US"/>
        </w:rPr>
        <w:t>kennitala</w:t>
      </w:r>
      <w:proofErr w:type="spellEnd"/>
      <w:proofErr w:type="gramEnd"/>
    </w:p>
    <w:p w:rsidR="00DC0471" w:rsidRDefault="00DC0471" w:rsidP="00DC0471">
      <w:pPr>
        <w:pStyle w:val="NormalWeb"/>
        <w:rPr>
          <w:lang w:val="en-US"/>
        </w:rPr>
      </w:pPr>
      <w:proofErr w:type="spellStart"/>
      <w:proofErr w:type="gramStart"/>
      <w:r>
        <w:rPr>
          <w:lang w:val="en-US"/>
        </w:rPr>
        <w:t>sendist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:   </w:t>
      </w:r>
      <w:hyperlink r:id="rId4" w:history="1">
        <w:r>
          <w:rPr>
            <w:rStyle w:val="Hyperlink"/>
            <w:b/>
            <w:bCs/>
            <w:lang w:val="en-US"/>
          </w:rPr>
          <w:t>forseti@forseti.is</w:t>
        </w:r>
      </w:hyperlink>
    </w:p>
    <w:p w:rsidR="00E012A1" w:rsidRDefault="00E012A1"/>
    <w:sectPr w:rsidR="00E012A1" w:rsidSect="00E01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471"/>
    <w:rsid w:val="006A6B0C"/>
    <w:rsid w:val="00DC0471"/>
    <w:rsid w:val="00E0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A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0471"/>
    <w:rPr>
      <w:strike w:val="0"/>
      <w:dstrike w:val="0"/>
      <w:color w:val="0000FF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DC047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character" w:styleId="Strong">
    <w:name w:val="Strong"/>
    <w:basedOn w:val="DefaultParagraphFont"/>
    <w:uiPriority w:val="22"/>
    <w:qFormat/>
    <w:rsid w:val="00DC0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seti@forseti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Birgir</dc:creator>
  <cp:lastModifiedBy>Birgir</cp:lastModifiedBy>
  <cp:revision>1</cp:revision>
  <dcterms:created xsi:type="dcterms:W3CDTF">2010-10-04T08:13:00Z</dcterms:created>
  <dcterms:modified xsi:type="dcterms:W3CDTF">2010-10-04T08:16:00Z</dcterms:modified>
</cp:coreProperties>
</file>